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4DD" w:rsidRDefault="00CA14DD">
      <w:pPr>
        <w:widowControl w:val="0"/>
        <w:autoSpaceDE w:val="0"/>
        <w:autoSpaceDN w:val="0"/>
        <w:adjustRightInd w:val="0"/>
        <w:spacing w:after="0" w:line="240" w:lineRule="auto"/>
        <w:rPr>
          <w:rFonts w:ascii="Times New Roman" w:hAnsi="Times New Roman" w:cs="Times New Roman"/>
          <w:sz w:val="20"/>
          <w:szCs w:val="20"/>
        </w:rPr>
      </w:pPr>
    </w:p>
    <w:p w:rsidR="00CA14DD" w:rsidRDefault="00CA14DD">
      <w:pPr>
        <w:widowControl w:val="0"/>
        <w:autoSpaceDE w:val="0"/>
        <w:autoSpaceDN w:val="0"/>
        <w:adjustRightInd w:val="0"/>
        <w:spacing w:after="0" w:line="240" w:lineRule="auto"/>
        <w:rPr>
          <w:rFonts w:ascii="Times New Roman" w:hAnsi="Times New Roman" w:cs="Times New Roman"/>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and Canada. As for the corruption of public opinion, it has proceeded both openly and under cover. Dr. Demburg was the official missionary, and he and others went up and down the land.</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is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munitions factories. German official documents, seized in Capt. von Igel's office, present as an argument against Austro-Hungary's cutting off the subsidy to a pretended employment bureau, which was in reality a branch of  the German Secret Service, that this "Liebau Bureau" had been highly successful in fomenting strikes and disturbances at munitions factories. (Cf. letter of Mar. 24, 1916, </w:t>
      </w:r>
      <w:r>
        <w:rPr>
          <w:rFonts w:ascii="Arial" w:hAnsi="Arial" w:cs="Arial"/>
          <w:sz w:val="20"/>
          <w:szCs w:val="20"/>
        </w:rPr>
        <w:lastRenderedPageBreak/>
        <w:t xml:space="preserve">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purpose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munitions factories so far exceeds the normal number even in this dangerous industry as to justify suspicion and investigation.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present German Empire and its constitution was formed not by the people but by the 25 kings and princes of Germany, headed by the King of Prussia. Bismarck wrote the constitution and regarded it as adopted when the German princes and kings approved it. It was never submitted to a vote of the people. It is clear at once how perfect this constitution is. It is perfect from the standpoint of the kings and princes, especially of the Kaiser, who, as King of Prussia, controls two-thirds of the people and two-thirds of the land of Germany.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Bismarck did not choose to leave the people out entirely; thus the German constitution provides for an elected house, called the Reichstag. It is chosen by manhood suffrage of those over 25 years of age. The districts established in 1871 are unchanged to-day. This means that the large cities which have grown up since 1871 and contain the laboring vote are but partially represented, and the German Government dares not change these districts, because it would mean an increased vote for the laboring classes and the Socialist Party. It need not be so fearful, for, under the constitution, the popular house is merely a great debating club, which may talk and go through the forms of considering legislation, but is not a real factor in the German Government. It is little more than a convenient piece of political </w:t>
      </w:r>
      <w:r>
        <w:rPr>
          <w:rFonts w:ascii="Arial" w:hAnsi="Arial" w:cs="Arial"/>
          <w:sz w:val="20"/>
          <w:szCs w:val="20"/>
        </w:rPr>
        <w:lastRenderedPageBreak/>
        <w:t xml:space="preserve">scene-painting, and the room where it meets has been well called by one of the members the "Hall of Echoes."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 power in the German Parliament lies with the Bundesrat, a body of 61 members, which meets in secret. It is composed of diplomats appointed by the kings and princes of Germany, Prussia having the largest number. These ambassadors vote at the direction of their sovereigns, and as the King  of Prussia is the most powerful and appoints the chancellor, who presides over the Bundesrat, he has enough votes to veto any measure. The Bundesrat is not only safe from democracy but it is the body through which the Emperor, as King of Prussia, can really control Germany. Here are originated almost all bills, and all legislation must be approved by the Bundesrat; this means, in other words, by Prussia and its King, the present Emperor William II. It is thus that Germany has been Prussianized in its government   .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Government, comprised of a group of kings and princes, led by the King of Prussia,   . . .    the pro-Germans praise as the most democratic in the world.    . . .   The German people have no real power in Germany and    . . .   two-thirds of them in Prussia have the merest shadow of voting rights which they must exercise by word of mouth in the presence of their employer or landowner. See Hazen, The German Government, published and distributed by the Committee on Public Information.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court circles in Belgrade, the Serbian capital.</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with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demands. Its unyielding attitude and brusqueness startled the world, and have justified the suspicion that Austria-Hungary did not desire a satisfactory reply.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https://archive.org/stream/presidentsflagda00wils/presidentsflagda00wils_djvu.txt</w:t>
      </w: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60 Hi-Profile German Leaders Sign Petition Condemning Merkel’s Russia Policy</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Die Zeit / Russia Insider     -      Dec. 8, 2014</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60 personalities from politics, economy, culture and media warn forcefully  . . .   against a war with Russia   . . .   calling for a new policy of détente in Europe.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petition was] initiated   . . .   by former Chancellor advisor Horst Teltschik (CDU), former defense secretary of state Walther Stützle (SPD) and former Vice-President of the Bundestag Antje Vollmer (Green)   .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war in Europe? Not in our name!  No one wants war.   . . .   The Ukraine-conflict shows that the addiction to power and domination [has not been] overcome.   . . .  [This] menacing expansion of the West [into] the East without [at the same time] deepening cooperation with Moscow   . . .    The illegal annexation of the Crimea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the undersigned, call on the federal government of [Germany]   . . .   We need a new policy of détente in Europe.    . . .   The need for [Russian] security   . . .   is legitimate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is a recognized global player in Europe. All who have tried to change that [have violently, and bloodily] failed – the last   . . .   [was] Hitler’s Germany, in 1941, [which] set out to subjugate Russia.</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call upon the Members of the German Bundestag   . . .   We appeal to the media, [reminding them of] their obligation to [provide] unprejudiced reporting    . . .   Editorialists and commentators demonize whole nations   . . .   Each [savvy] foreign policy [specialist and] journalist will understand the fear of the Russians . . .   [NATO ] invited  . . .  Georgia and Ukraine to become members of the alliance.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The signatories</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Mario Adorf, actor - Robert Antretter (Bundestag ret.)</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Wilfried Bergmann (Vice – President of the Alma Mater Europaea)</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Prince Luitpold of Bavaria (Royal Holding and license KG)</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Achim von Borries (director and writer) - Klaus Maria Brandauer (Actor, Director)</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Eckhard Cordes (Chairman of the Committee on Eastern European Economic Relations)</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Herta Däubler-Gmelin (Minister of Justice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Eberhard Diepgen (Former Governing Mayor of Berlin)</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Klaus von Dohnanyi (Mayor of the Free and Hanseatic City of Hamburg)</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Alexander van Dülmen (A-Board Company Filmed Entertainment AG)</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Stefan Dürr (Managing Partner and CEO Ekosem-Agrar GmbH)</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Erhard Eppler (Federal Minister for Development and Cooperation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Heino Falcke (Propst iR)</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Hans-Joachim Frey (CEO Semper Opera Ball Dresden)</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Father Anselm Grün (Fr.)  - Sibylle Havemann (Berlin)</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Roman Herzog (Former President) - Christoph Hein (writer)</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Dr. hc Burkhard Hirsch (Bundestag Vice President retd)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Volker horns (Academy Director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Joseph Jacobi (organic farmer) - Dr. Sigmund Jähn (former astronaut)</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Uli Jörges (journalist)</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Dr. hc Margot Käßmann (EKD Council President and former bishop)</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Andrea von Knoop (Moscow)</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Gabriele Krone-Schmalz (former correspondent for the ARD in Moscow)</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Friedrich Küppersbusch (journalist) - Vera Gräfin von Lehndorff (artist)</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Irina Liebmann (writer) - Dr. hc Lothar de Maizière (Former Prime Minister)</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Stephen Märki (artistic director of the theater Bern)</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Klaus Mangold (Chairman Mangold Consulting GmbH)</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Reinhard Mey and Hella (Songwriter) - Ruth Misselwitz (Protestant pastor Pankow)</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Klaus Prömpers (journalist)</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Konrad Raiser (eh. General Secretary of the World Council of Churches World)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Jim rocket (Photographer) - Gerhard Rein (journalist) - Michael Röskau (Secretary ret)</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Eugen Ruge (writer) - Dr. hc Otto Schily (Federal Minister of the Interior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hc Friedrich Schorlemmer (ev. theologian, civil rights)</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Georg Schramm (comedian) - Gerhard Schröder (Chancellor aD)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Philipp von Schulthess (Actor) - Ingo Schulze (writer)</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Hanna Schygulla (actress, singer) - Dr. Dieter Spöri (Minister of Economics)</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Fulbert Steffensky (Cath. Theologian)</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Wolf-D. Stelzner (Managing Partner: Institute for WDS analyzes in cultures mbH)</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Manfred Stolpe (Former Prime Minister)</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Ernst-Jörg von Studnitz (Ambassador)</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Walther Stützle (secretary of defense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Christian R. Supthut (Board Member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Horst Teltschik (former adviser at the Federal Office for Security and Foreign Policy) </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Andres Veiel (Director) - Dr. Hans-Jochen Vogel (Federal Minister of Justice retd)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Antje Vollmer (Vice-President of the German Bundestag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Bärbel Wartenberg-Potter (Lübeck Bishop retired)</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Ernst Ulrich von Weizsäcker (scientists)</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Wim Wenders (Director) - Wenzel (Songwriter) - Gerhard Wolf (writer, publisher)</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---http://www.vineyardsaker.co.nz/2014/12/08/60-hi-profile-german-leaders-sign-petition-condemning-merkels-russia-policy/</w:t>
      </w: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Putin the Irrational One?</w:t>
      </w:r>
    </w:p>
    <w:p w:rsidR="00CA14DD" w:rsidRDefault="00CA14D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Pat Buchanan    -    Mar 18, 2014</w:t>
      </w: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Vladimir Putin seems to have lost touch with reality, Angela Merkel reportedly told Barack Obama after speaking with the Russian president. He is "in another world."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Now that Putin has taken Crimea without firing a shot, and 95 percent of a Crimean electorate voted Sunday to reunite with Russia, do his decisions still appear irrational?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 it not predictable that Russia, a great power that had just seen its neighbor yanked out of Russia's orbit by a U.S.-backed coup in Kiev, would move to protect a strategic position on the Black Sea she has held for two centuries?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would Putin want to go back into Uzbekistan? Why would he want to annex Western Ukraine where hatred of Russia dates back to the forced famine of the Stalin era?  To invade and occupy all of Ukraine would mean endless costs in blood and money for Moscow, the enmity of Europe, and the hostility of the United States. For what end would Russia, its population shrinking by half a million every year, want to put Russian soldiers back in Warsaw?  But if Putin is not a Russian imperialist out to re-establish Russian rule over non-Russian peoples, who and what is he?</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estimation of this writer, Vladimir Putin is a blood-and-soil, altar-and-throne ethnonationalist who sees himself as Protector of Russia and looks on Russians abroad the way Israelis look upon Jews abroad, as people whose security is his legitimate concern.</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Consider the world Putin saw, from his vantage point, when he took power after the Boris Yeltsin decade.  He saw a Mother Russia that had been looted by oligarchs abetted by Western crony capitalists, including Americans. He saw millions of ethnic Russians left behind, stranded, from the Baltic states to Kazakhstan.  He saw a United States that had deceived Russia with its pledge not to move NATO into Eastern Europe if the Red Army would move out, and then exploited Russia's withdrawal to bring NATO onto her front porch.</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Had the neocons gotten their way, not only the Warsaw Pact nations of Central and Eastern Europe, but five of 15 republics of the USSR, including Ukraine and Georgia, would have been brought into a NATO alliance created to contain and, if need be, fight Russia.</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benefits have we derived from having Estonia and Latvia as NATO allies that justify losing Russia as the friend and partner Ronald Reagan had made by the end of the Cold War?</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lost Russia, but got Rumania as an ally? Who is irrational here?</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Cannot we Americans, who, with our Monroe Doctrine, declared the entire Western Hemisphere off limits to the European empires -- "Stay on your side of the Atlantic!" -- understand how a Russian nationalist like Putin might react to U.S. F-16s and ABMs in the eastern Baltic?</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1999, we bombed Serbia for 78 days, ignoring the protests of a Russia that had gone to war for Serbia in 1914. We exploited a Security Council resolution authorizing us to go to the aid of endangered Libyans in Benghazi to launch a war and bring down the Libyan regime.</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given military aid to Syrian rebels and called for the ouster of a Syrian regime that has been Russia's ally for decades.</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end of the Cold War, writes ex-ambassador to Moscow Jack Matlock, 80 percent of Russia's people had a favorable opinion of the USA. A decade later, 80 percent of Russians were anti-American. That was before Putin, whose approval is now at 72 percent because he is perceived as having stood up to the Americans and answered our Kiev coup with his Crimean counter coup.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Whose flag will fly over what parts of Ukraine -- no Cold War president, from Truman to Reagan, would have considered any of our business.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---http://townhall.com/columnists/patbuchanan/2014/03/18/is-putin-the-irrational-one-n1810460/page/full</w:t>
      </w: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Who Authorized Preparations for War with China?</w:t>
      </w:r>
    </w:p>
    <w:p w:rsidR="00CA14DD" w:rsidRDefault="00CA14D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Amitai Etzioni   -  Yale Journal of InternatIonal Affairs   -    Summer 2013 #37</w:t>
      </w: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ASB was conceived, born, and began to grow. AirSea Battle calls for “interoperable air and naval forces that can execute networked, integrated attacks-in-depth to disrupt, destroy, and defeat enemy anti-access area denial capabilities.”    . . .    According to leading Australian military strategist Hugh White, “We can be sure that China will place a very high priority indeed on maintaining its capacity to strike the United States, and that it will succeed in this.”     . . .   Joshua Rovner of the U.S. Naval War College notes that deep inland strikes could be mistakenly perceived by the Chinese as preemptive attempts to take out its nuclear weapons, thus cornering them into “a terrible use-it-or-lose-it dilemma.” That is, ASB is prone to lead to nuclear war.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far as one can determine, the Pentagon decided to embrace the ASB concept over alternative ways for sustaining U.S. military power in the region that are far less likely to lead to escalation. One such is the “war-at-sea” option, a strategy proposed by Jeffrey Kline and Wayne Hughes of the Naval Postgraduate School, which would deny China use of the sea within the first island chain (which stretches from Japan to Taiwan and through the Philippines) by means of a distant blockade, the use of submarine and flotilla attacks at sea, and the positioning of expeditionary forces to hold at-risk islands in the South China Sea.</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foregoing a mainland attack, the authors argue that the war-at-sea strategy gives “opportunities for negotiation in which both sides can back away from escalation to a long-lasting, economically disastrous war involving full mobilization and commitment to some kind of decisive victory.”</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In the same vein, the “Offshore Control Strategy” put forward by National Defense University’s T. X. Hammes, “seeks to use a war of economic attrition to bring about a stalemate and cessation of conflict” by establishing a distant blockade and a maritime exclusion zone within the first island chain, while dominating the surrounding waters “to ensure the continued flow of trade to our allies while tightening the blockade against China.”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Vice Chairman of the Joint Chiefs of Staff General James Cartwright stated in 2012 that, “AirSea Battle is demonizing China. That’s not in anybody’s interest.”  An internal assessment of ASB by the Marine Corps commandant cautions that “an Air-Sea Battle-focused Navy and Air Force would be preposterously expensive to build in peace time” and if used in a waragainst China would cause “incalculable human and economic destruction.”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Hammes maintains that “ASB is the antithesis of strategy. It focuses on the tactical employment of weapons As far as one can determine, the Pentagon decided to embrace the ASB concept over alternative ways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Dan Blumenthal of the American Enterprise Institutes agrees that, “ASB is an operational concept detached from a strategy.  ...  As a result, the U.S. is both making commitments to Asia that it may not be able to afford and articulating a high-risk operational doctrine that does not answer basic   . . .   questions.”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ASB planners aim to make the United States so clearly powerful that not only would China lose if it engaged militarily, but it would not consider engaging because the United States would be sure to win. Krepinevich holds that ASB achieves both deterrence through denial, “designed to convince a would-be aggressor that he cannot achieve his objective, so there is no point in trying,” as well as deterrence through punishing, “designed to persuade him that even though he may be able to achieve his objective, he will suffer so much as a result that his anticipated costs will outweigh his gains.”    . . .    Andrew Krepinevich suggested that ASB is simply seeking to maintain stability in the Asia-Pacific  . . .  He was asked if this “stability” really meant continued U.S. hegemony in the area.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Pentagon is discharging its duties when it identifies new threats and suggests ways to respond to them. Moreover, civilians — including two Secretaries of Defense — have endorsed ASB and arguably the strategy it implies.    . . .   There is room to question whether the threats have been overstated    . . .   The Communist Party needs to house, feed, clothe, and otherwise serve four times more people than the United States — on top of dealing with major environmental strains, an aging population, a high level of corruption, and growing social unrest.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https://www.gwu.edu/~sigur/assets/docs/Etzioni_article.pdf</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Ukraine Forcing EU to Rethink Russia</w:t>
      </w:r>
    </w:p>
    <w:p w:rsidR="00CA14DD" w:rsidRDefault="00CA14D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Eckels     -   VOA   -   April 24, 2014</w:t>
      </w: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Vygaudas Usackas spoke to VOA's Russian service about EU-Russia relations . . .  Usackas says that in the modern globalized world market, the EU must think carefully about what he called its “ultimate purpose” in dealing with Russia.  “The Russian Federation is different than what we expected, and we have to acknowledge that and deal with the realities," he said.    . . .</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----http://www.voanews.com/content/ukraine-forcing-eu-to-rethink-russia-policy/1900809.html</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Money Does Not Bring Happiness – But Democracy Does</w:t>
      </w: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Unijournal 2, April 2002    -    Current Concerns</w:t>
      </w: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scientific investigation, led by Professor Bruno S. Frey, has brought to light that direct democracy, as a form of government and society, is most suitable for humans. It produces peace, freedom and justice in a sustainable way and gives the citizens a chance for direct political involvement and influence. It has a positive effect on the state of health and is attractive for other countries. Bruno S. Frey is professor for national economy at the University of Zurich and has been investigating into relations of economy, politics and ethics for years. His studies on direct democracy make us sit up and take notice. They deserve a broad discussion.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Bruno S. Frey it is a given fact that   . . .   “while money – that is, higher income – does not make actually unhappy, it only slightly increases the subjective well-being of persons.” In fact, those who live in democratic conditions feel happier.    . . .   </w:t>
      </w: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16"/>
          <w:szCs w:val="16"/>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two reasons for this: First  . . .  governments will be requested to supply those goods and services which the people desire. Secondly, the citizens assess it highly to participate in the political process.”</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Frey’s statements are based on carefully performed empirical research. His scientific results confirm findings of psychology, economic and political science.</w:t>
      </w: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Frey    . . .   concludes: “Taking into account all other economic and socio-demographic influences, it turned out that citizens in cantons with distinctive political rights are significantly more contented.”   . . .   The economy grows more, and is more sustainable, if the citizens can participate more. This underlines again that the Swiss direct democracy has a high ethical value.   . . .  </w:t>
      </w:r>
      <w:r>
        <w:rPr>
          <w:rFonts w:ascii="Arial" w:hAnsi="Arial" w:cs="Arial"/>
          <w:sz w:val="17"/>
          <w:szCs w:val="17"/>
        </w:rPr>
        <w:t>Frey, Bruno S./Kirchgässner, Gebhard. Demokratische Wirtschaftspolitik. ISBN 3-8006-2737-X, new edition, 3rd quarter 2002</w:t>
      </w: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Zeit-Fragen Nr 7, Feb. 11, 2008, interview with Bruno S. Frey, Swiss Radio DRS</w:t>
      </w: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find that direct democracy is not only more efficient but it also makes people happier than in other countries.    . . .    Compare this to parlamentary democracies, in which everything is always blocked    . . .   by powerful lobbies. But our country empowers the citizens via direct participation to get past powerful interest groups   . . .</w:t>
      </w:r>
    </w:p>
    <w:p w:rsidR="00CA14DD" w:rsidRDefault="00CA14DD">
      <w:pPr>
        <w:widowControl w:val="0"/>
        <w:autoSpaceDE w:val="0"/>
        <w:autoSpaceDN w:val="0"/>
        <w:adjustRightInd w:val="0"/>
        <w:spacing w:after="0" w:line="240" w:lineRule="auto"/>
        <w:rPr>
          <w:rFonts w:ascii="Arial" w:hAnsi="Arial" w:cs="Arial"/>
          <w:sz w:val="12"/>
          <w:szCs w:val="12"/>
        </w:rPr>
      </w:pPr>
    </w:p>
    <w:p w:rsidR="00CA14DD" w:rsidRDefault="00CA14D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http://www.currentconcerns.ch/index.php?id=814</w:t>
      </w:r>
    </w:p>
    <w:p w:rsidR="00CA14DD" w:rsidRDefault="00CA14DD">
      <w:pPr>
        <w:widowControl w:val="0"/>
        <w:autoSpaceDE w:val="0"/>
        <w:autoSpaceDN w:val="0"/>
        <w:adjustRightInd w:val="0"/>
        <w:spacing w:after="0" w:line="240" w:lineRule="auto"/>
        <w:rPr>
          <w:rFonts w:ascii="Times New Roman" w:hAnsi="Times New Roman" w:cs="Times New Roman"/>
          <w:sz w:val="34"/>
          <w:szCs w:val="34"/>
        </w:rPr>
      </w:pPr>
    </w:p>
    <w:p w:rsidR="00CA14DD" w:rsidRDefault="00CA14DD">
      <w:pPr>
        <w:widowControl w:val="0"/>
        <w:autoSpaceDE w:val="0"/>
        <w:autoSpaceDN w:val="0"/>
        <w:adjustRightInd w:val="0"/>
        <w:spacing w:after="0" w:line="240" w:lineRule="auto"/>
        <w:rPr>
          <w:rFonts w:ascii="Times New Roman" w:hAnsi="Times New Roman" w:cs="Times New Roman"/>
          <w:sz w:val="34"/>
          <w:szCs w:val="34"/>
        </w:rPr>
      </w:pPr>
    </w:p>
    <w:p w:rsidR="00CA14DD" w:rsidRDefault="00CA14DD">
      <w:pPr>
        <w:widowControl w:val="0"/>
        <w:autoSpaceDE w:val="0"/>
        <w:autoSpaceDN w:val="0"/>
        <w:adjustRightInd w:val="0"/>
        <w:spacing w:after="0" w:line="240" w:lineRule="auto"/>
        <w:rPr>
          <w:rFonts w:ascii="Times New Roman" w:hAnsi="Times New Roman" w:cs="Times New Roman"/>
          <w:sz w:val="34"/>
          <w:szCs w:val="34"/>
        </w:rPr>
      </w:pPr>
    </w:p>
    <w:p w:rsidR="00CA14DD" w:rsidRDefault="00CA14DD">
      <w:pPr>
        <w:widowControl w:val="0"/>
        <w:autoSpaceDE w:val="0"/>
        <w:autoSpaceDN w:val="0"/>
        <w:adjustRightInd w:val="0"/>
        <w:spacing w:after="0" w:line="240" w:lineRule="auto"/>
        <w:rPr>
          <w:rFonts w:ascii="Times New Roman" w:hAnsi="Times New Roman" w:cs="Times New Roman"/>
          <w:sz w:val="34"/>
          <w:szCs w:val="34"/>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Arial" w:hAnsi="Arial" w:cs="Arial"/>
          <w:sz w:val="20"/>
          <w:szCs w:val="20"/>
        </w:rPr>
      </w:pPr>
    </w:p>
    <w:p w:rsidR="00CA14DD" w:rsidRDefault="00CA14D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A14DD" w:rsidRDefault="00CA14DD">
      <w:pPr>
        <w:widowControl w:val="0"/>
        <w:autoSpaceDE w:val="0"/>
        <w:autoSpaceDN w:val="0"/>
        <w:adjustRightInd w:val="0"/>
        <w:spacing w:after="0" w:line="240" w:lineRule="auto"/>
        <w:rPr>
          <w:rFonts w:ascii="Times New Roman" w:hAnsi="Times New Roman" w:cs="Times New Roman"/>
          <w:sz w:val="34"/>
          <w:szCs w:val="34"/>
        </w:rPr>
      </w:pPr>
    </w:p>
    <w:p w:rsidR="00CA14DD" w:rsidRDefault="00CA14D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A14DD" w:rsidSect="00CA14DD">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4DD" w:rsidRDefault="00CA14DD" w:rsidP="00CA14DD">
      <w:pPr>
        <w:spacing w:after="0" w:line="240" w:lineRule="auto"/>
      </w:pPr>
      <w:r>
        <w:separator/>
      </w:r>
    </w:p>
  </w:endnote>
  <w:endnote w:type="continuationSeparator" w:id="0">
    <w:p w:rsidR="00CA14DD" w:rsidRDefault="00CA14DD" w:rsidP="00CA1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4DD" w:rsidRDefault="00CA14D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4DD" w:rsidRDefault="00CA14DD" w:rsidP="00CA14DD">
      <w:pPr>
        <w:spacing w:after="0" w:line="240" w:lineRule="auto"/>
      </w:pPr>
      <w:r>
        <w:separator/>
      </w:r>
    </w:p>
  </w:footnote>
  <w:footnote w:type="continuationSeparator" w:id="0">
    <w:p w:rsidR="00CA14DD" w:rsidRDefault="00CA14DD" w:rsidP="00CA14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4DD" w:rsidRDefault="00CA14D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14DD"/>
    <w:rsid w:val="00695EE0"/>
    <w:rsid w:val="00CA14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4625</Words>
  <Characters>26365</Characters>
  <Application>Microsoft Office Word</Application>
  <DocSecurity>0</DocSecurity>
  <Lines>219</Lines>
  <Paragraphs>61</Paragraphs>
  <ScaleCrop>false</ScaleCrop>
  <Company/>
  <LinksUpToDate>false</LinksUpToDate>
  <CharactersWithSpaces>30929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2019-06-03T23:07:00Z</dcterms:created>
  <dcterms:modified xsi:type="dcterms:W3CDTF">2019-06-03T23:07:00Z</dcterms:modified>
</cp:coreProperties>
</file>